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EA00" w14:textId="77777777" w:rsidR="0095450A" w:rsidRPr="004B00D4" w:rsidRDefault="0095450A" w:rsidP="0095450A">
      <w:pPr>
        <w:pStyle w:val="Heading1"/>
        <w:pBdr>
          <w:bottom w:val="single" w:sz="4" w:space="1" w:color="156082" w:themeColor="accent1"/>
        </w:pBdr>
        <w:spacing w:before="400" w:after="40" w:line="276" w:lineRule="auto"/>
        <w:rPr>
          <w:rFonts w:ascii="Barlow" w:hAnsi="Barlow"/>
          <w:b/>
          <w:color w:val="0A2F41" w:themeColor="accent1" w:themeShade="80"/>
          <w:kern w:val="0"/>
          <w:sz w:val="36"/>
          <w:szCs w:val="36"/>
          <w:lang w:eastAsia="en-AU"/>
          <w14:ligatures w14:val="none"/>
        </w:rPr>
      </w:pPr>
      <w:r w:rsidRPr="004B00D4">
        <w:rPr>
          <w:rFonts w:ascii="Barlow" w:hAnsi="Barlow"/>
          <w:b/>
          <w:color w:val="0A2F41" w:themeColor="accent1" w:themeShade="80"/>
          <w:kern w:val="0"/>
          <w:sz w:val="36"/>
          <w:szCs w:val="36"/>
          <w:lang w:eastAsia="en-AU"/>
          <w14:ligatures w14:val="none"/>
        </w:rPr>
        <w:t>Camden</w:t>
      </w:r>
    </w:p>
    <w:p w14:paraId="7402D88A" w14:textId="77777777" w:rsidR="0095450A" w:rsidRPr="00854956" w:rsidRDefault="0095450A" w:rsidP="0095450A">
      <w:pPr>
        <w:spacing w:line="276" w:lineRule="auto"/>
        <w:ind w:left="360"/>
        <w:rPr>
          <w:rFonts w:ascii="Barlow" w:hAnsi="Barlow"/>
          <w:vertAlign w:val="superscript"/>
        </w:rPr>
      </w:pPr>
      <w:r w:rsidRPr="00B16A60">
        <w:rPr>
          <w:rFonts w:ascii="Barlow" w:hAnsi="Barlow"/>
          <w:b/>
          <w:bCs/>
        </w:rPr>
        <w:t>Population</w:t>
      </w:r>
      <w:r w:rsidRPr="00B16A60">
        <w:rPr>
          <w:rFonts w:ascii="Barlow" w:hAnsi="Barlow"/>
        </w:rPr>
        <w:t xml:space="preserve">: </w:t>
      </w:r>
      <w:r>
        <w:rPr>
          <w:rFonts w:ascii="Barlow" w:hAnsi="Barlow"/>
        </w:rPr>
        <w:t>134,811</w:t>
      </w:r>
      <w:r w:rsidRPr="00B16A60">
        <w:rPr>
          <w:rFonts w:ascii="Barlow" w:hAnsi="Barlow"/>
        </w:rPr>
        <w:t>; one of the fastest-growing LGAs in the region, with a projected 58% population increase by 2031.</w:t>
      </w:r>
      <w:r>
        <w:rPr>
          <w:rFonts w:ascii="Barlow" w:hAnsi="Barlow"/>
        </w:rPr>
        <w:t xml:space="preserve"> 50% of people were born overseas. (2023)</w:t>
      </w:r>
      <w:r>
        <w:rPr>
          <w:rFonts w:ascii="Barlow" w:hAnsi="Barlow"/>
          <w:vertAlign w:val="superscript"/>
        </w:rPr>
        <w:t>13</w:t>
      </w:r>
    </w:p>
    <w:p w14:paraId="2C3A1E78" w14:textId="77777777" w:rsidR="0095450A" w:rsidRPr="00B16A60" w:rsidRDefault="0095450A" w:rsidP="0095450A">
      <w:pPr>
        <w:pStyle w:val="Heading2"/>
        <w:spacing w:line="276" w:lineRule="auto"/>
      </w:pPr>
      <w:r w:rsidRPr="00B16A60">
        <w:t>Health Needs</w:t>
      </w:r>
    </w:p>
    <w:p w14:paraId="4CAFB0A5" w14:textId="77777777" w:rsidR="0095450A" w:rsidRPr="00854956" w:rsidRDefault="0095450A" w:rsidP="0095450A">
      <w:pPr>
        <w:ind w:left="360"/>
        <w:rPr>
          <w:vertAlign w:val="superscript"/>
        </w:rPr>
      </w:pPr>
      <w:r w:rsidRPr="0062070E">
        <w:rPr>
          <w:b/>
          <w:bCs/>
        </w:rPr>
        <w:t>Youth Mental Health</w:t>
      </w:r>
      <w:r w:rsidRPr="0062070E">
        <w:t>:</w:t>
      </w:r>
      <w:r w:rsidRPr="004D71B9">
        <w:t xml:space="preserve"> The estimated prevalence rate for mild mental illness in Camden in 2018 was </w:t>
      </w:r>
      <w:r>
        <w:t>7.9</w:t>
      </w:r>
      <w:r w:rsidRPr="004D71B9">
        <w:t>%, slightly above other LGAs in the SWS regio</w:t>
      </w:r>
      <w:r>
        <w:t>n. There is a d</w:t>
      </w:r>
      <w:r w:rsidRPr="0062070E">
        <w:t>emand for services for the growing youth populatio</w:t>
      </w:r>
      <w:r>
        <w:t>n. (2023)</w:t>
      </w:r>
      <w:r>
        <w:rPr>
          <w:vertAlign w:val="superscript"/>
        </w:rPr>
        <w:t>11</w:t>
      </w:r>
    </w:p>
    <w:p w14:paraId="0B18759F" w14:textId="77777777" w:rsidR="0095450A" w:rsidRPr="00854956" w:rsidRDefault="0095450A" w:rsidP="0095450A">
      <w:pPr>
        <w:ind w:left="360"/>
        <w:rPr>
          <w:vertAlign w:val="superscript"/>
        </w:rPr>
      </w:pPr>
      <w:r w:rsidRPr="0062070E">
        <w:rPr>
          <w:b/>
          <w:bCs/>
        </w:rPr>
        <w:t>Chronic Diseases</w:t>
      </w:r>
      <w:r w:rsidRPr="0062070E">
        <w:t xml:space="preserve">: </w:t>
      </w:r>
      <w:r>
        <w:t>Arthritis (5.24%), Asthma (4.19%) and Diabetes (4.12%) are highly prevalent. (2021)</w:t>
      </w:r>
      <w:r>
        <w:rPr>
          <w:vertAlign w:val="superscript"/>
        </w:rPr>
        <w:t>6</w:t>
      </w:r>
    </w:p>
    <w:p w14:paraId="446519C5" w14:textId="77777777" w:rsidR="0095450A" w:rsidRPr="00944273" w:rsidRDefault="0095450A" w:rsidP="0095450A">
      <w:pPr>
        <w:ind w:left="360"/>
        <w:rPr>
          <w:vertAlign w:val="superscript"/>
        </w:rPr>
      </w:pPr>
      <w:r>
        <w:rPr>
          <w:b/>
          <w:bCs/>
        </w:rPr>
        <w:t>Cancer</w:t>
      </w:r>
      <w:r w:rsidRPr="00AC23B9">
        <w:t>:</w:t>
      </w:r>
      <w:r>
        <w:t xml:space="preserve"> Acr</w:t>
      </w:r>
      <w:r w:rsidRPr="00AC23B9">
        <w:t>oss SWS LGAs, Camden has the highest cancer incidence rate (522.9 per 100,000 population</w:t>
      </w:r>
      <w:r>
        <w:t xml:space="preserve"> and this is projected to grow significantly (173%) by 2031. (2021)</w:t>
      </w:r>
      <w:r>
        <w:rPr>
          <w:vertAlign w:val="superscript"/>
        </w:rPr>
        <w:t>6</w:t>
      </w:r>
    </w:p>
    <w:p w14:paraId="759A7F91" w14:textId="77777777" w:rsidR="0095450A" w:rsidRPr="00944273" w:rsidRDefault="0095450A" w:rsidP="0095450A">
      <w:pPr>
        <w:ind w:left="360"/>
        <w:rPr>
          <w:vertAlign w:val="superscript"/>
        </w:rPr>
      </w:pPr>
      <w:r w:rsidRPr="0062070E">
        <w:rPr>
          <w:b/>
          <w:bCs/>
        </w:rPr>
        <w:t>Domestic Violence</w:t>
      </w:r>
      <w:r w:rsidRPr="0062070E">
        <w:t>: A rate of 337.2 per 100,000 (ranked 81st) with 431 incidents. Approximately 1 in 297 people experienced a DV incident, with a 7.5% annual increase over ten years, highlighting a growing area of concern.</w:t>
      </w:r>
      <w:r>
        <w:t xml:space="preserve"> (2024)</w:t>
      </w:r>
      <w:r>
        <w:rPr>
          <w:vertAlign w:val="superscript"/>
        </w:rPr>
        <w:t>8</w:t>
      </w:r>
    </w:p>
    <w:p w14:paraId="431CD82F" w14:textId="77777777" w:rsidR="0095450A" w:rsidRPr="00944273" w:rsidRDefault="0095450A" w:rsidP="0095450A">
      <w:pPr>
        <w:ind w:left="360"/>
        <w:rPr>
          <w:vertAlign w:val="superscript"/>
        </w:rPr>
      </w:pPr>
      <w:r w:rsidRPr="002733AE">
        <w:rPr>
          <w:b/>
          <w:bCs/>
        </w:rPr>
        <w:t>Hospitalisation</w:t>
      </w:r>
      <w:r>
        <w:rPr>
          <w:b/>
          <w:bCs/>
        </w:rPr>
        <w:t xml:space="preserve"> and Obesity</w:t>
      </w:r>
      <w:r w:rsidRPr="002733AE">
        <w:rPr>
          <w:b/>
          <w:bCs/>
        </w:rPr>
        <w:t>:</w:t>
      </w:r>
      <w:r w:rsidRPr="002733AE">
        <w:t xml:space="preserve"> Camden has a much higher obesity related hospitalisation rate compared to the NSW average (807.6 vs. 724) and a significantly faster increase</w:t>
      </w:r>
      <w:r>
        <w:t xml:space="preserve"> rate</w:t>
      </w:r>
      <w:r w:rsidRPr="002733AE">
        <w:t xml:space="preserve"> (+20.2 vs. +2.0 per 100,000 per financial year, 10 times faster</w:t>
      </w:r>
      <w:r>
        <w:t>). (2022)</w:t>
      </w:r>
      <w:r>
        <w:rPr>
          <w:vertAlign w:val="superscript"/>
        </w:rPr>
        <w:t>2</w:t>
      </w:r>
    </w:p>
    <w:p w14:paraId="449E5C50" w14:textId="77777777" w:rsidR="0095450A" w:rsidRPr="00B16A60" w:rsidRDefault="0095450A" w:rsidP="0095450A">
      <w:pPr>
        <w:pStyle w:val="Heading2"/>
        <w:spacing w:line="276" w:lineRule="auto"/>
      </w:pPr>
      <w:r w:rsidRPr="00B16A60">
        <w:t>Challenges</w:t>
      </w:r>
    </w:p>
    <w:p w14:paraId="0A484FB8" w14:textId="77777777" w:rsidR="0095450A" w:rsidRPr="003F0758" w:rsidRDefault="0095450A" w:rsidP="0095450A">
      <w:pPr>
        <w:spacing w:line="276" w:lineRule="auto"/>
        <w:ind w:left="360"/>
        <w:rPr>
          <w:rFonts w:ascii="Barlow" w:hAnsi="Barlow" w:cs="Arial"/>
          <w:vertAlign w:val="superscript"/>
        </w:rPr>
      </w:pPr>
      <w:r w:rsidRPr="003F0758">
        <w:rPr>
          <w:rFonts w:ascii="Barlow" w:hAnsi="Barlow"/>
          <w:b/>
          <w:bCs/>
        </w:rPr>
        <w:t>Population Growth</w:t>
      </w:r>
      <w:r w:rsidRPr="003F0758">
        <w:rPr>
          <w:rFonts w:ascii="Barlow" w:hAnsi="Barlow"/>
        </w:rPr>
        <w:t>: Rapid development in greenfield areas is straining local health infrastructure, with significant gaps in service provision</w:t>
      </w:r>
      <w:r w:rsidRPr="003F0758">
        <w:rPr>
          <w:rFonts w:ascii="Barlow" w:hAnsi="Barlow" w:cs="Arial"/>
        </w:rPr>
        <w:t xml:space="preserve"> and a projected growth of 177.5% from 2016 to 2031.</w:t>
      </w:r>
      <w:r w:rsidRPr="003F0758">
        <w:rPr>
          <w:rFonts w:ascii="Barlow" w:hAnsi="Barlow" w:cs="Arial"/>
          <w:vertAlign w:val="superscript"/>
        </w:rPr>
        <w:t>17</w:t>
      </w:r>
    </w:p>
    <w:p w14:paraId="1326F37A" w14:textId="77777777" w:rsidR="0095450A" w:rsidRPr="00944273" w:rsidRDefault="0095450A" w:rsidP="0095450A">
      <w:pPr>
        <w:spacing w:line="276" w:lineRule="auto"/>
        <w:ind w:left="360"/>
        <w:rPr>
          <w:rFonts w:ascii="Barlow" w:hAnsi="Barlow"/>
          <w:vertAlign w:val="superscript"/>
        </w:rPr>
      </w:pPr>
      <w:r w:rsidRPr="00B16A60">
        <w:rPr>
          <w:rFonts w:ascii="Barlow" w:hAnsi="Barlow"/>
          <w:b/>
          <w:bCs/>
        </w:rPr>
        <w:t>Transport Barriers</w:t>
      </w:r>
      <w:r w:rsidRPr="00B16A60">
        <w:rPr>
          <w:rFonts w:ascii="Barlow" w:hAnsi="Barlow"/>
        </w:rPr>
        <w:t>: High dependency on private vehicles makes access to healthcare services difficult for vulnerable populations</w:t>
      </w:r>
      <w:r w:rsidRPr="00B16A60">
        <w:rPr>
          <w:rFonts w:ascii="Barlow" w:hAnsi="Barlow" w:cs="Arial"/>
        </w:rPr>
        <w:t>.</w:t>
      </w:r>
      <w:r>
        <w:rPr>
          <w:rFonts w:ascii="Barlow" w:hAnsi="Barlow" w:cs="Arial"/>
          <w:vertAlign w:val="superscript"/>
        </w:rPr>
        <w:t>15</w:t>
      </w:r>
    </w:p>
    <w:p w14:paraId="58575A8C" w14:textId="77777777" w:rsidR="0095450A" w:rsidRDefault="0095450A" w:rsidP="0095450A">
      <w:pPr>
        <w:spacing w:line="276" w:lineRule="auto"/>
        <w:ind w:left="360"/>
        <w:rPr>
          <w:rFonts w:ascii="Barlow" w:hAnsi="Barlow" w:cs="Arial"/>
          <w:vertAlign w:val="superscript"/>
        </w:rPr>
      </w:pPr>
      <w:r w:rsidRPr="00B16A60">
        <w:rPr>
          <w:rFonts w:ascii="Barlow" w:hAnsi="Barlow"/>
          <w:b/>
          <w:bCs/>
        </w:rPr>
        <w:t>Preventable Hospitalisations</w:t>
      </w:r>
      <w:r w:rsidRPr="00B16A60">
        <w:rPr>
          <w:rFonts w:ascii="Barlow" w:hAnsi="Barlow"/>
        </w:rPr>
        <w:t>: High rates of preventable admissions for conditions like diabetes and asthma</w:t>
      </w:r>
      <w:r w:rsidRPr="00B16A60">
        <w:rPr>
          <w:rFonts w:ascii="Barlow" w:hAnsi="Barlow" w:cs="Arial"/>
        </w:rPr>
        <w:t xml:space="preserve">. </w:t>
      </w:r>
      <w:r>
        <w:rPr>
          <w:rFonts w:ascii="Barlow" w:hAnsi="Barlow" w:cs="Arial"/>
        </w:rPr>
        <w:t>Additionally, C</w:t>
      </w:r>
      <w:r w:rsidRPr="005654E1">
        <w:rPr>
          <w:rFonts w:ascii="Barlow" w:hAnsi="Barlow" w:cs="Arial"/>
        </w:rPr>
        <w:t xml:space="preserve">amden has the highest attendance of after-hours ED presentations within </w:t>
      </w:r>
      <w:proofErr w:type="gramStart"/>
      <w:r w:rsidRPr="005654E1">
        <w:rPr>
          <w:rFonts w:ascii="Barlow" w:hAnsi="Barlow" w:cs="Arial"/>
        </w:rPr>
        <w:t>South Western</w:t>
      </w:r>
      <w:proofErr w:type="gramEnd"/>
      <w:r w:rsidRPr="005654E1">
        <w:rPr>
          <w:rFonts w:ascii="Barlow" w:hAnsi="Barlow" w:cs="Arial"/>
        </w:rPr>
        <w:t xml:space="preserve"> Sydney for lower urgency car</w:t>
      </w:r>
      <w:r>
        <w:rPr>
          <w:rFonts w:ascii="Barlow" w:hAnsi="Barlow" w:cs="Arial"/>
        </w:rPr>
        <w:t>e.</w:t>
      </w:r>
      <w:r>
        <w:rPr>
          <w:rFonts w:ascii="Barlow" w:hAnsi="Barlow" w:cs="Arial"/>
          <w:vertAlign w:val="superscript"/>
        </w:rPr>
        <w:t>14</w:t>
      </w:r>
    </w:p>
    <w:p w14:paraId="2A3994C9" w14:textId="77777777" w:rsidR="0095450A" w:rsidRPr="00D057D6" w:rsidRDefault="0095450A" w:rsidP="0095450A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3F0758">
        <w:rPr>
          <w:rFonts w:ascii="Barlow" w:hAnsi="Barlow"/>
          <w:b/>
          <w:bCs/>
        </w:rPr>
        <w:t xml:space="preserve">Socio-Economic Disadvantage: </w:t>
      </w:r>
      <w:r>
        <w:rPr>
          <w:rFonts w:ascii="Barlow" w:hAnsi="Barlow"/>
        </w:rPr>
        <w:t xml:space="preserve">Camden has the lowest </w:t>
      </w:r>
      <w:r w:rsidRPr="003F0758">
        <w:rPr>
          <w:rFonts w:ascii="Barlow" w:hAnsi="Barlow"/>
        </w:rPr>
        <w:t>SEIFA score</w:t>
      </w:r>
      <w:r>
        <w:rPr>
          <w:rFonts w:ascii="Barlow" w:hAnsi="Barlow"/>
        </w:rPr>
        <w:t xml:space="preserve"> in the </w:t>
      </w:r>
      <w:proofErr w:type="gramStart"/>
      <w:r>
        <w:rPr>
          <w:rFonts w:ascii="Barlow" w:hAnsi="Barlow"/>
        </w:rPr>
        <w:t>South Western</w:t>
      </w:r>
      <w:proofErr w:type="gramEnd"/>
      <w:r>
        <w:rPr>
          <w:rFonts w:ascii="Barlow" w:hAnsi="Barlow"/>
        </w:rPr>
        <w:t xml:space="preserve"> Sydney PHN region (1,045)</w:t>
      </w:r>
      <w:r w:rsidRPr="003F0758">
        <w:rPr>
          <w:rFonts w:ascii="Barlow" w:hAnsi="Barlow"/>
        </w:rPr>
        <w:t xml:space="preserve"> reflect</w:t>
      </w:r>
      <w:r>
        <w:rPr>
          <w:rFonts w:ascii="Barlow" w:hAnsi="Barlow"/>
        </w:rPr>
        <w:t xml:space="preserve">ing </w:t>
      </w:r>
      <w:r w:rsidRPr="00BC558B">
        <w:rPr>
          <w:rFonts w:ascii="Barlow" w:hAnsi="Barlow"/>
        </w:rPr>
        <w:t>notable challenge</w:t>
      </w:r>
      <w:r>
        <w:rPr>
          <w:rFonts w:ascii="Barlow" w:hAnsi="Barlow"/>
        </w:rPr>
        <w:t>s</w:t>
      </w:r>
      <w:r w:rsidRPr="00BC558B">
        <w:rPr>
          <w:rFonts w:ascii="Barlow" w:hAnsi="Barlow"/>
        </w:rPr>
        <w:t>.</w:t>
      </w:r>
      <w:r>
        <w:rPr>
          <w:rFonts w:ascii="Barlow" w:hAnsi="Barlow"/>
          <w:vertAlign w:val="superscript"/>
        </w:rPr>
        <w:t>19</w:t>
      </w:r>
    </w:p>
    <w:p w14:paraId="7E0DBA62" w14:textId="77777777" w:rsidR="0095450A" w:rsidRPr="00B16A60" w:rsidRDefault="0095450A" w:rsidP="0095450A">
      <w:pPr>
        <w:pStyle w:val="Heading2"/>
        <w:spacing w:line="276" w:lineRule="auto"/>
      </w:pPr>
      <w:r w:rsidRPr="00B16A60">
        <w:t xml:space="preserve">Behavioural Risk Factors </w:t>
      </w:r>
      <w:r>
        <w:t>(2023)</w:t>
      </w:r>
    </w:p>
    <w:p w14:paraId="6FB439DC" w14:textId="77777777" w:rsidR="0095450A" w:rsidRPr="001E0460" w:rsidRDefault="0095450A" w:rsidP="0095450A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0E00E3">
        <w:rPr>
          <w:rFonts w:ascii="Barlow" w:hAnsi="Barlow"/>
          <w:b/>
          <w:bCs/>
        </w:rPr>
        <w:t xml:space="preserve">Smoking and Vaping: </w:t>
      </w:r>
      <w:r w:rsidRPr="000E00E3">
        <w:rPr>
          <w:rFonts w:ascii="Barlow" w:hAnsi="Barlow"/>
        </w:rPr>
        <w:t>Smoking (13.6%) and daily vaping (5.4%) exceed national averages (11.7% and 4.3%).</w:t>
      </w:r>
      <w:r>
        <w:rPr>
          <w:rFonts w:ascii="Barlow" w:hAnsi="Barlow"/>
          <w:vertAlign w:val="superscript"/>
        </w:rPr>
        <w:t>4</w:t>
      </w:r>
    </w:p>
    <w:p w14:paraId="701C9B4A" w14:textId="77777777" w:rsidR="0095450A" w:rsidRPr="001E0460" w:rsidRDefault="0095450A" w:rsidP="0095450A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0E00E3">
        <w:rPr>
          <w:rFonts w:ascii="Barlow" w:hAnsi="Barlow"/>
          <w:b/>
          <w:bCs/>
        </w:rPr>
        <w:t xml:space="preserve">Nutrition: </w:t>
      </w:r>
      <w:r w:rsidRPr="000E00E3">
        <w:rPr>
          <w:rFonts w:ascii="Barlow" w:hAnsi="Barlow"/>
        </w:rPr>
        <w:t>Adult fruit (37.1%) and vegetable (4.2%) intake improved but remain below national averages (37.8% and 5.3%). Children’s fruit (38%) and vegetable (3.5%) consumption declined, far below national averages (57.8% and 5.2%).</w:t>
      </w:r>
      <w:r>
        <w:rPr>
          <w:rFonts w:ascii="Barlow" w:hAnsi="Barlow"/>
          <w:vertAlign w:val="superscript"/>
        </w:rPr>
        <w:t>4</w:t>
      </w:r>
    </w:p>
    <w:p w14:paraId="13B1F131" w14:textId="10489F49" w:rsidR="007709CF" w:rsidRPr="0024228B" w:rsidRDefault="0095450A" w:rsidP="0024228B">
      <w:pPr>
        <w:spacing w:line="276" w:lineRule="auto"/>
        <w:ind w:left="360"/>
        <w:rPr>
          <w:rFonts w:ascii="Barlow" w:hAnsi="Barlow"/>
          <w:b/>
          <w:bCs/>
          <w:vertAlign w:val="superscript"/>
        </w:rPr>
      </w:pPr>
      <w:r w:rsidRPr="000E00E3">
        <w:rPr>
          <w:rFonts w:ascii="Barlow" w:hAnsi="Barlow"/>
          <w:b/>
          <w:bCs/>
        </w:rPr>
        <w:t xml:space="preserve">Physical Activity and Obesity: </w:t>
      </w:r>
      <w:r w:rsidRPr="000E00E3">
        <w:rPr>
          <w:rFonts w:ascii="Barlow" w:hAnsi="Barlow"/>
        </w:rPr>
        <w:t>Physical inactivity (40.9%) and obesity (66.1%) remain higher than national averages (35.5% and 59.4%).</w:t>
      </w:r>
      <w:r>
        <w:rPr>
          <w:rFonts w:ascii="Barlow" w:hAnsi="Barlow"/>
          <w:vertAlign w:val="superscript"/>
        </w:rPr>
        <w:t>4</w:t>
      </w:r>
    </w:p>
    <w:sectPr w:rsidR="007709CF" w:rsidRPr="0024228B" w:rsidSect="0095450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33A3" w14:textId="77777777" w:rsidR="00811B91" w:rsidRDefault="00811B91" w:rsidP="0095450A">
      <w:pPr>
        <w:spacing w:after="0" w:line="240" w:lineRule="auto"/>
      </w:pPr>
      <w:r>
        <w:separator/>
      </w:r>
    </w:p>
  </w:endnote>
  <w:endnote w:type="continuationSeparator" w:id="0">
    <w:p w14:paraId="03B95819" w14:textId="77777777" w:rsidR="00811B91" w:rsidRDefault="00811B91" w:rsidP="0095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EAA2A" w14:textId="4E71B556" w:rsidR="0024228B" w:rsidRDefault="0024228B">
    <w:pPr>
      <w:pStyle w:val="Footer"/>
    </w:pPr>
    <w:r>
      <w:t>All data sources can be found here: WSHealthAlliance.NSW.gov.au/health-snapshots/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C63E6" w14:textId="77777777" w:rsidR="00811B91" w:rsidRDefault="00811B91" w:rsidP="0095450A">
      <w:pPr>
        <w:spacing w:after="0" w:line="240" w:lineRule="auto"/>
      </w:pPr>
      <w:r>
        <w:separator/>
      </w:r>
    </w:p>
  </w:footnote>
  <w:footnote w:type="continuationSeparator" w:id="0">
    <w:p w14:paraId="0EA642B4" w14:textId="77777777" w:rsidR="00811B91" w:rsidRDefault="00811B91" w:rsidP="0095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0C60" w14:textId="3874873E" w:rsidR="0095450A" w:rsidRDefault="0095450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75398D" wp14:editId="4559CA7B">
          <wp:simplePos x="0" y="0"/>
          <wp:positionH relativeFrom="column">
            <wp:posOffset>4419600</wp:posOffset>
          </wp:positionH>
          <wp:positionV relativeFrom="paragraph">
            <wp:posOffset>-325755</wp:posOffset>
          </wp:positionV>
          <wp:extent cx="2562225" cy="391795"/>
          <wp:effectExtent l="0" t="0" r="9525" b="8255"/>
          <wp:wrapTight wrapText="bothSides">
            <wp:wrapPolygon edited="0">
              <wp:start x="0" y="0"/>
              <wp:lineTo x="0" y="21005"/>
              <wp:lineTo x="21520" y="21005"/>
              <wp:lineTo x="21520" y="0"/>
              <wp:lineTo x="0" y="0"/>
            </wp:wrapPolygon>
          </wp:wrapTight>
          <wp:docPr id="590732975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32975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800D6"/>
    <w:multiLevelType w:val="hybridMultilevel"/>
    <w:tmpl w:val="75DC1D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08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8A"/>
    <w:rsid w:val="0024228B"/>
    <w:rsid w:val="003C1859"/>
    <w:rsid w:val="005C6E07"/>
    <w:rsid w:val="007709CF"/>
    <w:rsid w:val="007E128A"/>
    <w:rsid w:val="00811B91"/>
    <w:rsid w:val="008E6DD2"/>
    <w:rsid w:val="0095450A"/>
    <w:rsid w:val="00984A46"/>
    <w:rsid w:val="00B04DBF"/>
    <w:rsid w:val="00ED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BEEF"/>
  <w15:chartTrackingRefBased/>
  <w15:docId w15:val="{383DF671-440E-42DE-AA22-71AD4577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50A"/>
  </w:style>
  <w:style w:type="paragraph" w:styleId="Heading1">
    <w:name w:val="heading 1"/>
    <w:basedOn w:val="Normal"/>
    <w:next w:val="Normal"/>
    <w:link w:val="Heading1Char"/>
    <w:uiPriority w:val="9"/>
    <w:qFormat/>
    <w:rsid w:val="007E1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1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2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4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50A"/>
  </w:style>
  <w:style w:type="paragraph" w:styleId="Footer">
    <w:name w:val="footer"/>
    <w:basedOn w:val="Normal"/>
    <w:link w:val="FooterChar"/>
    <w:uiPriority w:val="99"/>
    <w:unhideWhenUsed/>
    <w:rsid w:val="00954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0A"/>
  </w:style>
  <w:style w:type="character" w:styleId="Hyperlink">
    <w:name w:val="Hyperlink"/>
    <w:basedOn w:val="DefaultParagraphFont"/>
    <w:uiPriority w:val="99"/>
    <w:unhideWhenUsed/>
    <w:rsid w:val="00ED2E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2041</Characters>
  <Application>Microsoft Office Word</Application>
  <DocSecurity>0</DocSecurity>
  <Lines>35</Lines>
  <Paragraphs>17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Gautami Motupally</dc:creator>
  <cp:keywords/>
  <dc:description/>
  <cp:lastModifiedBy>Gautami Motupally</cp:lastModifiedBy>
  <cp:revision>4</cp:revision>
  <dcterms:created xsi:type="dcterms:W3CDTF">2025-02-17T03:12:00Z</dcterms:created>
  <dcterms:modified xsi:type="dcterms:W3CDTF">2025-02-17T03:25:00Z</dcterms:modified>
</cp:coreProperties>
</file>