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2952" w14:textId="77777777" w:rsidR="00BE7994" w:rsidRPr="00F001EF" w:rsidRDefault="00BE7994" w:rsidP="00BE7994">
      <w:pPr>
        <w:pStyle w:val="Heading1"/>
        <w:pBdr>
          <w:bottom w:val="single" w:sz="4" w:space="1" w:color="156082" w:themeColor="accent1"/>
        </w:pBdr>
        <w:spacing w:before="400" w:after="40" w:line="276" w:lineRule="auto"/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</w:pPr>
      <w:r w:rsidRPr="00B16A60"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  <w:t xml:space="preserve">Wollondilly </w:t>
      </w:r>
    </w:p>
    <w:p w14:paraId="2053154B" w14:textId="77777777" w:rsidR="00BE7994" w:rsidRPr="00854956" w:rsidRDefault="00BE7994" w:rsidP="00BE7994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Population</w:t>
      </w:r>
      <w:r w:rsidRPr="00B16A60">
        <w:rPr>
          <w:rFonts w:ascii="Barlow" w:hAnsi="Barlow"/>
        </w:rPr>
        <w:t xml:space="preserve">: </w:t>
      </w:r>
      <w:r>
        <w:rPr>
          <w:rFonts w:ascii="Barlow" w:hAnsi="Barlow"/>
        </w:rPr>
        <w:t>57,616</w:t>
      </w:r>
      <w:r w:rsidRPr="00B16A60">
        <w:rPr>
          <w:rFonts w:ascii="Barlow" w:hAnsi="Barlow"/>
        </w:rPr>
        <w:t>; a predominantly rural LGA experiencing growth</w:t>
      </w:r>
      <w:r>
        <w:rPr>
          <w:rFonts w:ascii="Barlow" w:hAnsi="Barlow"/>
        </w:rPr>
        <w:t xml:space="preserve"> with a rise of 74% in the next two decades. (2023)</w:t>
      </w:r>
      <w:r>
        <w:rPr>
          <w:rFonts w:ascii="Barlow" w:hAnsi="Barlow"/>
          <w:vertAlign w:val="superscript"/>
        </w:rPr>
        <w:t>13</w:t>
      </w:r>
    </w:p>
    <w:p w14:paraId="2E64AFC5" w14:textId="77777777" w:rsidR="00BE7994" w:rsidRPr="00B16A60" w:rsidRDefault="00BE7994" w:rsidP="00BE7994">
      <w:pPr>
        <w:pStyle w:val="Heading2"/>
        <w:spacing w:line="276" w:lineRule="auto"/>
      </w:pPr>
      <w:r w:rsidRPr="00B16A60">
        <w:t>Health Needs</w:t>
      </w:r>
    </w:p>
    <w:p w14:paraId="67B7E404" w14:textId="77777777" w:rsidR="00BE7994" w:rsidRPr="00854956" w:rsidRDefault="00BE7994" w:rsidP="00BE7994">
      <w:pPr>
        <w:ind w:left="360"/>
        <w:rPr>
          <w:vertAlign w:val="superscript"/>
        </w:rPr>
      </w:pPr>
      <w:r w:rsidRPr="0062070E">
        <w:rPr>
          <w:b/>
          <w:bCs/>
        </w:rPr>
        <w:t>Mental Health</w:t>
      </w:r>
      <w:r w:rsidRPr="0062070E">
        <w:t>: Increased suicide risks and disaster-related stress</w:t>
      </w:r>
      <w:r>
        <w:t>, 9% of the population reported living with a mental health condition, greater than the NSW average of 8%. (2024)</w:t>
      </w:r>
      <w:r>
        <w:rPr>
          <w:vertAlign w:val="superscript"/>
        </w:rPr>
        <w:t>11</w:t>
      </w:r>
    </w:p>
    <w:p w14:paraId="14B36A49" w14:textId="77777777" w:rsidR="00BE7994" w:rsidRPr="00854956" w:rsidRDefault="00BE7994" w:rsidP="00BE7994">
      <w:pPr>
        <w:ind w:left="360"/>
        <w:rPr>
          <w:vertAlign w:val="superscript"/>
        </w:rPr>
      </w:pPr>
      <w:r w:rsidRPr="0020449F">
        <w:rPr>
          <w:b/>
          <w:bCs/>
        </w:rPr>
        <w:t>Chronic Diseases</w:t>
      </w:r>
      <w:r w:rsidRPr="0062070E">
        <w:t>: Asthma (8.72%) exceeds the NSW average of 7.39%. Arthritis (9.44%) is higher than the state average of 8.02%. Chronic Lung Conditions (1.67%) are slightly higher than the NSW average of 1.60%.</w:t>
      </w:r>
      <w:r>
        <w:t xml:space="preserve"> (2021)</w:t>
      </w:r>
      <w:r>
        <w:rPr>
          <w:vertAlign w:val="superscript"/>
        </w:rPr>
        <w:t>6</w:t>
      </w:r>
    </w:p>
    <w:p w14:paraId="42013D86" w14:textId="77777777" w:rsidR="00BE7994" w:rsidRPr="00944273" w:rsidRDefault="00BE7994" w:rsidP="00BE7994">
      <w:pPr>
        <w:ind w:left="360"/>
        <w:rPr>
          <w:vertAlign w:val="superscript"/>
        </w:rPr>
      </w:pPr>
      <w:r w:rsidRPr="0062070E">
        <w:rPr>
          <w:b/>
          <w:bCs/>
        </w:rPr>
        <w:t>Domestic Violence</w:t>
      </w:r>
      <w:r w:rsidRPr="0062070E">
        <w:t xml:space="preserve">: </w:t>
      </w:r>
      <w:r w:rsidRPr="0020449F">
        <w:t xml:space="preserve">A rate of 369.2 per 100,000 (ranked 78th) with 206 incidents. Approximately 1 in 271 people experienced a DV incident, with a </w:t>
      </w:r>
      <w:r>
        <w:t>7.5</w:t>
      </w:r>
      <w:r w:rsidRPr="0020449F">
        <w:t>% t</w:t>
      </w:r>
      <w:r>
        <w:t>en</w:t>
      </w:r>
      <w:r w:rsidRPr="0020449F">
        <w:t xml:space="preserve">-year </w:t>
      </w:r>
      <w:r>
        <w:t>trend</w:t>
      </w:r>
      <w:r w:rsidRPr="0020449F">
        <w:t xml:space="preserve">, indicating </w:t>
      </w:r>
      <w:r>
        <w:t>growth in cases. (2024)</w:t>
      </w:r>
      <w:r>
        <w:rPr>
          <w:vertAlign w:val="superscript"/>
        </w:rPr>
        <w:t>8</w:t>
      </w:r>
    </w:p>
    <w:p w14:paraId="44A210B3" w14:textId="73FF7B7B" w:rsidR="00BE7994" w:rsidRPr="00944273" w:rsidRDefault="00BE7994" w:rsidP="00BE7994">
      <w:pPr>
        <w:ind w:left="360"/>
        <w:rPr>
          <w:vertAlign w:val="superscript"/>
        </w:rPr>
      </w:pPr>
      <w:r w:rsidRPr="0020449F">
        <w:rPr>
          <w:b/>
          <w:bCs/>
        </w:rPr>
        <w:t>Respiratory Conditions:</w:t>
      </w:r>
      <w:r>
        <w:t xml:space="preserve"> </w:t>
      </w:r>
      <w:r w:rsidRPr="0020449F">
        <w:t>Bushfire smoke exposure increases the risk of asthma and other respiratory conditions, necessitating health interventions for vulnerable populations. Wollondilly’s asthma prevalence is 0.8% of NSW asthma cases, likely exacerbated by frequent exposure to bushfire smoke and rural environmental factors.</w:t>
      </w:r>
      <w:r>
        <w:t xml:space="preserve"> (2021)</w:t>
      </w:r>
      <w:r>
        <w:rPr>
          <w:vertAlign w:val="superscript"/>
        </w:rPr>
        <w:t>1</w:t>
      </w:r>
      <w:r w:rsidR="00B708DA">
        <w:rPr>
          <w:vertAlign w:val="superscript"/>
        </w:rPr>
        <w:t>8</w:t>
      </w:r>
    </w:p>
    <w:p w14:paraId="186786C2" w14:textId="77777777" w:rsidR="00BE7994" w:rsidRPr="00944273" w:rsidRDefault="00BE7994" w:rsidP="00BE7994">
      <w:pPr>
        <w:ind w:left="360"/>
        <w:rPr>
          <w:vertAlign w:val="superscript"/>
        </w:rPr>
      </w:pPr>
      <w:r>
        <w:rPr>
          <w:b/>
          <w:bCs/>
        </w:rPr>
        <w:t>Obesity related hospitalisation:</w:t>
      </w:r>
      <w:r>
        <w:t xml:space="preserve"> Wollondilly</w:t>
      </w:r>
      <w:r w:rsidRPr="00003166">
        <w:t xml:space="preserve"> has a significant obesity related hospitalisation rate </w:t>
      </w:r>
      <w:r>
        <w:t xml:space="preserve">compared to the NSW average </w:t>
      </w:r>
      <w:r w:rsidRPr="00003166">
        <w:t>(</w:t>
      </w:r>
      <w:r>
        <w:t xml:space="preserve">748 </w:t>
      </w:r>
      <w:r w:rsidRPr="00003166">
        <w:t>vs. 724</w:t>
      </w:r>
      <w:r>
        <w:t xml:space="preserve"> per 100,000</w:t>
      </w:r>
      <w:r w:rsidRPr="00003166">
        <w:t>)</w:t>
      </w:r>
      <w:r>
        <w:t>. (2022)</w:t>
      </w:r>
      <w:r>
        <w:rPr>
          <w:vertAlign w:val="superscript"/>
        </w:rPr>
        <w:t>2</w:t>
      </w:r>
    </w:p>
    <w:p w14:paraId="56A99140" w14:textId="77777777" w:rsidR="00BE7994" w:rsidRPr="00B16A60" w:rsidRDefault="00BE7994" w:rsidP="00BE7994">
      <w:pPr>
        <w:pStyle w:val="Heading2"/>
        <w:spacing w:line="276" w:lineRule="auto"/>
      </w:pPr>
      <w:r w:rsidRPr="00B16A60">
        <w:t>Challenges</w:t>
      </w:r>
    </w:p>
    <w:p w14:paraId="423616BF" w14:textId="77777777" w:rsidR="00BE7994" w:rsidRPr="00944273" w:rsidRDefault="00BE7994" w:rsidP="00BE799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B16A60">
        <w:rPr>
          <w:rFonts w:ascii="Barlow" w:hAnsi="Barlow"/>
          <w:b/>
          <w:bCs/>
        </w:rPr>
        <w:t>Workforce Shortages</w:t>
      </w:r>
      <w:r>
        <w:rPr>
          <w:rFonts w:ascii="Barlow" w:hAnsi="Barlow"/>
        </w:rPr>
        <w:t xml:space="preserve">: </w:t>
      </w:r>
      <w:r w:rsidRPr="001362D9">
        <w:rPr>
          <w:rFonts w:ascii="Barlow" w:hAnsi="Barlow"/>
        </w:rPr>
        <w:t>Over 20% of GP full-time equivalents (FTEs) are 65+ years old,</w:t>
      </w:r>
      <w:r>
        <w:rPr>
          <w:rFonts w:ascii="Barlow" w:hAnsi="Barlow"/>
        </w:rPr>
        <w:t xml:space="preserve"> and the GP FTE to resident ratio is 1.1 per 1,000 this is below the NSW average</w:t>
      </w:r>
      <w:r w:rsidRPr="001362D9">
        <w:rPr>
          <w:rFonts w:ascii="Barlow" w:hAnsi="Barlow"/>
        </w:rPr>
        <w:t xml:space="preserve"> highlighting an aging workforce and recruitment challenges</w:t>
      </w:r>
      <w:r>
        <w:rPr>
          <w:rFonts w:ascii="Barlow" w:hAnsi="Barlow"/>
          <w:b/>
          <w:bCs/>
        </w:rPr>
        <w:t xml:space="preserve">. </w:t>
      </w:r>
      <w:r w:rsidRPr="00944273">
        <w:rPr>
          <w:rFonts w:ascii="Barlow" w:hAnsi="Barlow"/>
          <w:vertAlign w:val="superscript"/>
        </w:rPr>
        <w:t>16</w:t>
      </w:r>
    </w:p>
    <w:p w14:paraId="301376B4" w14:textId="719DDCE3" w:rsidR="00BE7994" w:rsidRPr="00944273" w:rsidRDefault="00BE7994" w:rsidP="00BE7994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Transport Barriers</w:t>
      </w:r>
      <w:r w:rsidRPr="00B16A60">
        <w:rPr>
          <w:rFonts w:ascii="Barlow" w:hAnsi="Barlow"/>
        </w:rPr>
        <w:t xml:space="preserve">: Rural isolation makes accessing healthcare services </w:t>
      </w:r>
      <w:r>
        <w:rPr>
          <w:rFonts w:ascii="Barlow" w:hAnsi="Barlow"/>
        </w:rPr>
        <w:t>challenging.</w:t>
      </w:r>
      <w:r>
        <w:rPr>
          <w:rFonts w:ascii="Barlow" w:hAnsi="Barlow"/>
          <w:vertAlign w:val="superscript"/>
        </w:rPr>
        <w:t>1</w:t>
      </w:r>
      <w:r w:rsidR="00BB198E">
        <w:rPr>
          <w:rFonts w:ascii="Barlow" w:hAnsi="Barlow"/>
          <w:vertAlign w:val="superscript"/>
        </w:rPr>
        <w:t>5</w:t>
      </w:r>
    </w:p>
    <w:p w14:paraId="75BD9EA5" w14:textId="77777777" w:rsidR="00BE7994" w:rsidRPr="00944273" w:rsidRDefault="00BE7994" w:rsidP="00BE7994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Infrastructure Gaps</w:t>
      </w:r>
      <w:r w:rsidRPr="00B16A60">
        <w:rPr>
          <w:rFonts w:ascii="Barlow" w:hAnsi="Barlow"/>
        </w:rPr>
        <w:t>: Limited local health facilities force residents to travel for specialist care.</w:t>
      </w:r>
      <w:r>
        <w:rPr>
          <w:rFonts w:ascii="Barlow" w:hAnsi="Barlow"/>
          <w:vertAlign w:val="superscript"/>
        </w:rPr>
        <w:t>17</w:t>
      </w:r>
    </w:p>
    <w:p w14:paraId="067C162F" w14:textId="77777777" w:rsidR="00BE7994" w:rsidRPr="00944273" w:rsidRDefault="00BE7994" w:rsidP="00BE7994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Emergency Preparedness</w:t>
      </w:r>
      <w:r w:rsidRPr="00B16A60">
        <w:rPr>
          <w:rFonts w:ascii="Barlow" w:hAnsi="Barlow"/>
        </w:rPr>
        <w:t xml:space="preserve">: </w:t>
      </w:r>
      <w:r w:rsidRPr="00743514">
        <w:rPr>
          <w:rFonts w:ascii="Barlow" w:hAnsi="Barlow"/>
        </w:rPr>
        <w:t>Vulnerability to bushfires and floods exacerbates health risks, particularly for residents with chronic conditions or limited mobility</w:t>
      </w:r>
      <w:r>
        <w:rPr>
          <w:rFonts w:ascii="Barlow" w:hAnsi="Barlow"/>
          <w:vertAlign w:val="superscript"/>
        </w:rPr>
        <w:t>17</w:t>
      </w:r>
    </w:p>
    <w:p w14:paraId="616BAE76" w14:textId="77777777" w:rsidR="00BE7994" w:rsidRPr="00CE7CD7" w:rsidRDefault="00BE7994" w:rsidP="00BE7994">
      <w:pPr>
        <w:spacing w:line="276" w:lineRule="auto"/>
        <w:ind w:left="360"/>
        <w:rPr>
          <w:rFonts w:ascii="Barlow" w:hAnsi="Barlow"/>
          <w:vertAlign w:val="superscript"/>
        </w:rPr>
      </w:pPr>
      <w:r w:rsidRPr="00632ED6">
        <w:rPr>
          <w:rFonts w:ascii="Barlow" w:hAnsi="Barlow"/>
          <w:b/>
          <w:bCs/>
        </w:rPr>
        <w:t>Population Growth and Aging</w:t>
      </w:r>
      <w:r w:rsidRPr="00632ED6">
        <w:rPr>
          <w:rFonts w:ascii="Barlow" w:hAnsi="Barlow"/>
        </w:rPr>
        <w:t>:</w:t>
      </w:r>
      <w:r>
        <w:rPr>
          <w:rFonts w:ascii="Barlow" w:hAnsi="Barlow"/>
        </w:rPr>
        <w:t xml:space="preserve"> </w:t>
      </w:r>
      <w:r w:rsidRPr="00632ED6">
        <w:rPr>
          <w:rFonts w:ascii="Barlow" w:hAnsi="Barlow"/>
        </w:rPr>
        <w:t>The</w:t>
      </w:r>
      <w:r>
        <w:rPr>
          <w:rFonts w:ascii="Barlow" w:hAnsi="Barlow"/>
        </w:rPr>
        <w:t xml:space="preserve">re is an expected 81.9% increase in the older population over the next 15 years. </w:t>
      </w:r>
      <w:r>
        <w:rPr>
          <w:rFonts w:ascii="Barlow" w:hAnsi="Barlow"/>
          <w:vertAlign w:val="superscript"/>
        </w:rPr>
        <w:t>17</w:t>
      </w:r>
    </w:p>
    <w:p w14:paraId="7B10D734" w14:textId="77777777" w:rsidR="00BE7994" w:rsidRPr="00B16A60" w:rsidRDefault="00BE7994" w:rsidP="00BE7994">
      <w:pPr>
        <w:pStyle w:val="Heading2"/>
        <w:spacing w:line="276" w:lineRule="auto"/>
      </w:pPr>
      <w:r w:rsidRPr="00B16A60">
        <w:t xml:space="preserve">Behavioural Risk Factors </w:t>
      </w:r>
      <w:r>
        <w:t xml:space="preserve">(2023) </w:t>
      </w:r>
    </w:p>
    <w:p w14:paraId="501CED23" w14:textId="77777777" w:rsidR="00BE7994" w:rsidRPr="00944273" w:rsidRDefault="00BE7994" w:rsidP="00BE799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Smoking and Vaping: </w:t>
      </w:r>
      <w:r w:rsidRPr="000E00E3">
        <w:rPr>
          <w:rFonts w:ascii="Barlow" w:hAnsi="Barlow"/>
        </w:rPr>
        <w:t>Smoking (13.6%) and daily vaping (5.4%) exceed national averages (11.7% and 4.3%).</w:t>
      </w:r>
      <w:r>
        <w:rPr>
          <w:rFonts w:ascii="Barlow" w:hAnsi="Barlow"/>
          <w:vertAlign w:val="superscript"/>
        </w:rPr>
        <w:t>4</w:t>
      </w:r>
    </w:p>
    <w:p w14:paraId="3C75BE0B" w14:textId="77777777" w:rsidR="00BE7994" w:rsidRPr="00944273" w:rsidRDefault="00BE7994" w:rsidP="00BE799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bookmarkStart w:id="0" w:name="_Hlk190694389"/>
      <w:r w:rsidRPr="000E00E3">
        <w:rPr>
          <w:rFonts w:ascii="Barlow" w:hAnsi="Barlow"/>
          <w:b/>
          <w:bCs/>
        </w:rPr>
        <w:t xml:space="preserve">Nutrition: </w:t>
      </w:r>
      <w:r w:rsidRPr="000E00E3">
        <w:rPr>
          <w:rFonts w:ascii="Barlow" w:hAnsi="Barlow"/>
        </w:rPr>
        <w:t>Adult fruit (37.1%) and vegetable (4.2%) intake improved but remain below national averages (37.8% and 5.3%). Children’s fruit (38%) and vegetable (3.5%) consumption declined, far below national averages (57.8% and 5.2%).</w:t>
      </w:r>
      <w:r>
        <w:rPr>
          <w:rFonts w:ascii="Barlow" w:hAnsi="Barlow"/>
          <w:vertAlign w:val="superscript"/>
        </w:rPr>
        <w:t>4</w:t>
      </w:r>
    </w:p>
    <w:p w14:paraId="0C087401" w14:textId="77777777" w:rsidR="00BE7994" w:rsidRPr="00944273" w:rsidRDefault="00BE7994" w:rsidP="00BE7994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Physical Activity and Obesity: </w:t>
      </w:r>
      <w:r w:rsidRPr="000E00E3">
        <w:rPr>
          <w:rFonts w:ascii="Barlow" w:hAnsi="Barlow"/>
        </w:rPr>
        <w:t>Physical inactivity (40.9%) and obesity (66.1%) remain higher than national averages (35.5% and 59.4%).</w:t>
      </w:r>
      <w:r>
        <w:rPr>
          <w:rFonts w:ascii="Barlow" w:hAnsi="Barlow"/>
          <w:vertAlign w:val="superscript"/>
        </w:rPr>
        <w:t>4</w:t>
      </w:r>
      <w:bookmarkEnd w:id="0"/>
    </w:p>
    <w:p w14:paraId="2DC2CFC2" w14:textId="77777777" w:rsidR="007709CF" w:rsidRDefault="007709CF"/>
    <w:sectPr w:rsidR="007709CF" w:rsidSect="00071FBC">
      <w:headerReference w:type="default" r:id="rId6"/>
      <w:footerReference w:type="default" r:id="rId7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F104" w14:textId="77777777" w:rsidR="009D52A6" w:rsidRDefault="009D52A6" w:rsidP="00BE7994">
      <w:pPr>
        <w:spacing w:after="0" w:line="240" w:lineRule="auto"/>
      </w:pPr>
      <w:r>
        <w:separator/>
      </w:r>
    </w:p>
  </w:endnote>
  <w:endnote w:type="continuationSeparator" w:id="0">
    <w:p w14:paraId="3F408B21" w14:textId="77777777" w:rsidR="009D52A6" w:rsidRDefault="009D52A6" w:rsidP="00B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E811" w14:textId="77777777" w:rsidR="00071FBC" w:rsidRDefault="00071FBC" w:rsidP="00071FBC">
    <w:pPr>
      <w:pStyle w:val="Footer"/>
    </w:pPr>
    <w:r>
      <w:t>All data sources can be found here: WSHealthAlliance.NSW.gov.au/health-snapshots/</w:t>
    </w:r>
  </w:p>
  <w:p w14:paraId="14A159E1" w14:textId="77777777" w:rsidR="00071FBC" w:rsidRDefault="0007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25E3" w14:textId="77777777" w:rsidR="009D52A6" w:rsidRDefault="009D52A6" w:rsidP="00BE7994">
      <w:pPr>
        <w:spacing w:after="0" w:line="240" w:lineRule="auto"/>
      </w:pPr>
      <w:r>
        <w:separator/>
      </w:r>
    </w:p>
  </w:footnote>
  <w:footnote w:type="continuationSeparator" w:id="0">
    <w:p w14:paraId="73673C5C" w14:textId="77777777" w:rsidR="009D52A6" w:rsidRDefault="009D52A6" w:rsidP="00B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5F59" w14:textId="710A617E" w:rsidR="00BE7994" w:rsidRDefault="00BE799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4B0234" wp14:editId="26057F4D">
          <wp:simplePos x="0" y="0"/>
          <wp:positionH relativeFrom="column">
            <wp:posOffset>4671695</wp:posOffset>
          </wp:positionH>
          <wp:positionV relativeFrom="paragraph">
            <wp:posOffset>-201930</wp:posOffset>
          </wp:positionV>
          <wp:extent cx="2366645" cy="361950"/>
          <wp:effectExtent l="0" t="0" r="0" b="0"/>
          <wp:wrapTight wrapText="bothSides">
            <wp:wrapPolygon edited="0">
              <wp:start x="0" y="0"/>
              <wp:lineTo x="0" y="20463"/>
              <wp:lineTo x="21386" y="20463"/>
              <wp:lineTo x="21386" y="0"/>
              <wp:lineTo x="0" y="0"/>
            </wp:wrapPolygon>
          </wp:wrapTight>
          <wp:docPr id="59073297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32975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47"/>
    <w:rsid w:val="00071FBC"/>
    <w:rsid w:val="002210C0"/>
    <w:rsid w:val="003C1859"/>
    <w:rsid w:val="005C6E07"/>
    <w:rsid w:val="007709CF"/>
    <w:rsid w:val="008E6DD2"/>
    <w:rsid w:val="009820C7"/>
    <w:rsid w:val="00984A46"/>
    <w:rsid w:val="009D52A6"/>
    <w:rsid w:val="00A848CB"/>
    <w:rsid w:val="00A86447"/>
    <w:rsid w:val="00AD742C"/>
    <w:rsid w:val="00B708DA"/>
    <w:rsid w:val="00BA3CF7"/>
    <w:rsid w:val="00BB198E"/>
    <w:rsid w:val="00BE7994"/>
    <w:rsid w:val="00CD7908"/>
    <w:rsid w:val="00DC2CAF"/>
    <w:rsid w:val="00E0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BA3A1"/>
  <w15:chartTrackingRefBased/>
  <w15:docId w15:val="{EAB7EB83-4F53-422A-B5EB-1A976E0A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94"/>
  </w:style>
  <w:style w:type="paragraph" w:styleId="Heading1">
    <w:name w:val="heading 1"/>
    <w:basedOn w:val="Normal"/>
    <w:next w:val="Normal"/>
    <w:link w:val="Heading1Char"/>
    <w:uiPriority w:val="9"/>
    <w:qFormat/>
    <w:rsid w:val="00A8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994"/>
  </w:style>
  <w:style w:type="paragraph" w:styleId="Footer">
    <w:name w:val="footer"/>
    <w:basedOn w:val="Normal"/>
    <w:link w:val="FooterChar"/>
    <w:uiPriority w:val="99"/>
    <w:unhideWhenUsed/>
    <w:rsid w:val="00BE7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2106</Characters>
  <Application>Microsoft Office Word</Application>
  <DocSecurity>0</DocSecurity>
  <Lines>36</Lines>
  <Paragraphs>19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5</cp:revision>
  <dcterms:created xsi:type="dcterms:W3CDTF">2025-02-17T03:19:00Z</dcterms:created>
  <dcterms:modified xsi:type="dcterms:W3CDTF">2025-02-17T04:12:00Z</dcterms:modified>
</cp:coreProperties>
</file>